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6E" w:rsidRDefault="00D3401F" w:rsidP="00D3401F">
      <w:pPr>
        <w:jc w:val="center"/>
        <w:rPr>
          <w:rFonts w:ascii="Calibri" w:hAnsi="Calibri"/>
          <w:color w:val="0000FF"/>
          <w:sz w:val="32"/>
          <w:szCs w:val="32"/>
        </w:rPr>
      </w:pPr>
      <w:r w:rsidRPr="00D3401F">
        <w:rPr>
          <w:rFonts w:ascii="Calibri" w:hAnsi="Calibri"/>
          <w:noProof/>
          <w:color w:val="0000FF"/>
          <w:sz w:val="32"/>
          <w:szCs w:val="32"/>
        </w:rPr>
        <w:drawing>
          <wp:inline distT="0" distB="0" distL="0" distR="0">
            <wp:extent cx="699770" cy="795020"/>
            <wp:effectExtent l="19050" t="0" r="5080" b="0"/>
            <wp:docPr id="2" name="Рисунок 1" descr="Описание: 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A6E" w:rsidRDefault="008F2A6E" w:rsidP="008F2A6E">
      <w:pPr>
        <w:pStyle w:val="a5"/>
      </w:pPr>
    </w:p>
    <w:p w:rsidR="008F2A6E" w:rsidRDefault="008F2A6E" w:rsidP="008F2A6E">
      <w:pPr>
        <w:pStyle w:val="a5"/>
        <w:rPr>
          <w:szCs w:val="28"/>
        </w:rPr>
      </w:pPr>
      <w:r>
        <w:t xml:space="preserve">  </w:t>
      </w:r>
      <w:r>
        <w:rPr>
          <w:szCs w:val="28"/>
        </w:rPr>
        <w:t>СОВЕТ ДЕПУТАТОВ ТУМАНОВСКОГО СЕЛЬСКОГО ПОСЕЛЕНИЯ</w:t>
      </w:r>
    </w:p>
    <w:p w:rsidR="008F2A6E" w:rsidRDefault="008F2A6E" w:rsidP="008F2A6E">
      <w:pPr>
        <w:pStyle w:val="a5"/>
        <w:rPr>
          <w:szCs w:val="28"/>
        </w:rPr>
      </w:pPr>
      <w:r>
        <w:rPr>
          <w:szCs w:val="28"/>
        </w:rPr>
        <w:t>ВЯЗЕМСКОГО РАЙОНА СМОЛЕНСКОЙ ОБЛАСТИ</w:t>
      </w:r>
    </w:p>
    <w:p w:rsidR="008F2A6E" w:rsidRDefault="008F2A6E" w:rsidP="008F2A6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</w:t>
      </w:r>
    </w:p>
    <w:p w:rsidR="008F2A6E" w:rsidRDefault="008F2A6E" w:rsidP="008F2A6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F2A6E" w:rsidRDefault="008F2A6E" w:rsidP="008F2A6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F2A6E" w:rsidRDefault="00D3401F" w:rsidP="008F2A6E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о</w:t>
      </w:r>
      <w:r w:rsidR="008870B1">
        <w:rPr>
          <w:rFonts w:ascii="Times New Roman" w:hAnsi="Times New Roman" w:cs="Times New Roman"/>
          <w:b w:val="0"/>
          <w:sz w:val="32"/>
          <w:szCs w:val="32"/>
        </w:rPr>
        <w:t>т  10.11.2017            № 32</w:t>
      </w:r>
    </w:p>
    <w:p w:rsidR="008F2A6E" w:rsidRDefault="008F2A6E" w:rsidP="008F2A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0841" w:type="dxa"/>
        <w:tblLook w:val="04A0"/>
      </w:tblPr>
      <w:tblGrid>
        <w:gridCol w:w="4786"/>
        <w:gridCol w:w="5634"/>
        <w:gridCol w:w="5210"/>
        <w:gridCol w:w="5211"/>
      </w:tblGrid>
      <w:tr w:rsidR="008F2A6E" w:rsidTr="008F2A6E">
        <w:tc>
          <w:tcPr>
            <w:tcW w:w="4786" w:type="dxa"/>
            <w:hideMark/>
          </w:tcPr>
          <w:p w:rsidR="008F2A6E" w:rsidRDefault="008F2A6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Положение о налоге на имущество физ</w:t>
            </w:r>
            <w:r w:rsidR="002C6E29">
              <w:rPr>
                <w:sz w:val="28"/>
                <w:szCs w:val="28"/>
              </w:rPr>
              <w:t>ических лиц  на территории</w:t>
            </w:r>
            <w:proofErr w:type="gramEnd"/>
            <w:r w:rsidR="002C6E29">
              <w:rPr>
                <w:sz w:val="28"/>
                <w:szCs w:val="28"/>
              </w:rPr>
              <w:t xml:space="preserve"> Мещерского</w:t>
            </w:r>
            <w:r>
              <w:rPr>
                <w:sz w:val="28"/>
                <w:szCs w:val="28"/>
              </w:rPr>
              <w:t xml:space="preserve">    сельского поселения Вяземского района Смоленской области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634" w:type="dxa"/>
          </w:tcPr>
          <w:p w:rsidR="008F2A6E" w:rsidRDefault="008F2A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F2A6E" w:rsidRDefault="008F2A6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F2A6E" w:rsidRDefault="008F2A6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F2A6E" w:rsidRDefault="008F2A6E" w:rsidP="008F2A6E">
      <w:pPr>
        <w:jc w:val="both"/>
        <w:rPr>
          <w:sz w:val="28"/>
          <w:szCs w:val="28"/>
        </w:rPr>
      </w:pPr>
    </w:p>
    <w:p w:rsidR="008F2A6E" w:rsidRDefault="008F2A6E" w:rsidP="008F2A6E">
      <w:pPr>
        <w:jc w:val="both"/>
        <w:rPr>
          <w:sz w:val="28"/>
          <w:szCs w:val="28"/>
        </w:rPr>
      </w:pPr>
    </w:p>
    <w:p w:rsidR="008F2A6E" w:rsidRDefault="008F2A6E" w:rsidP="008F2A6E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Налоговым кодексом Российской Федерации, (в редакции федеральных законов от 04.11.2014 № 347-ФЗ «О внесении изменений в части первую и вторую Налогового кодекса Российской Федерации», Уставом </w:t>
      </w:r>
      <w:r w:rsidR="002C6E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решением Совета депутатов </w:t>
      </w:r>
      <w:proofErr w:type="spellStart"/>
      <w:r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25.09.2017 №10 «О реорганизации Совета депутатов </w:t>
      </w:r>
      <w:proofErr w:type="spellStart"/>
      <w:r>
        <w:rPr>
          <w:sz w:val="28"/>
          <w:szCs w:val="28"/>
        </w:rPr>
        <w:t>Ермолинского</w:t>
      </w:r>
      <w:proofErr w:type="spellEnd"/>
      <w:r>
        <w:rPr>
          <w:sz w:val="28"/>
          <w:szCs w:val="28"/>
        </w:rPr>
        <w:t xml:space="preserve">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Вяземского района Смоленской области, Совета депутатов  Мещерского  сельского поселения Вяземского района Смоленской области, Совета депутатов Шуйского сельского поселения Вяземского района Смоленской </w:t>
      </w:r>
      <w:r w:rsidR="002C6E29">
        <w:rPr>
          <w:sz w:val="28"/>
          <w:szCs w:val="28"/>
        </w:rPr>
        <w:t xml:space="preserve">области, Совета депутатов </w:t>
      </w:r>
      <w:proofErr w:type="spellStart"/>
      <w:r w:rsidR="002C6E29">
        <w:rPr>
          <w:sz w:val="28"/>
          <w:szCs w:val="28"/>
        </w:rPr>
        <w:t>Царёво</w:t>
      </w:r>
      <w:r>
        <w:rPr>
          <w:sz w:val="28"/>
          <w:szCs w:val="28"/>
        </w:rPr>
        <w:t>-Займищенского</w:t>
      </w:r>
      <w:proofErr w:type="spellEnd"/>
      <w:r>
        <w:rPr>
          <w:sz w:val="28"/>
          <w:szCs w:val="28"/>
        </w:rPr>
        <w:t xml:space="preserve">  сельского поселения Вяземского района Смоленской области, в форме присоединения к Совету депутатов </w:t>
      </w:r>
      <w:proofErr w:type="spellStart"/>
      <w:r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Совет депутатов </w:t>
      </w:r>
      <w:proofErr w:type="spellStart"/>
      <w:r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</w:p>
    <w:p w:rsidR="008F2A6E" w:rsidRDefault="008F2A6E" w:rsidP="008F2A6E">
      <w:pPr>
        <w:jc w:val="both"/>
        <w:rPr>
          <w:sz w:val="28"/>
          <w:szCs w:val="28"/>
        </w:rPr>
      </w:pPr>
    </w:p>
    <w:p w:rsidR="008F2A6E" w:rsidRDefault="008F2A6E" w:rsidP="008F2A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F2A6E" w:rsidRDefault="008F2A6E" w:rsidP="008F2A6E">
      <w:pPr>
        <w:jc w:val="both"/>
        <w:rPr>
          <w:b/>
          <w:sz w:val="28"/>
          <w:szCs w:val="28"/>
        </w:rPr>
      </w:pPr>
    </w:p>
    <w:p w:rsidR="008F2A6E" w:rsidRDefault="008F2A6E" w:rsidP="008F2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 налоге на имущество физических лиц </w:t>
      </w:r>
      <w:proofErr w:type="gramStart"/>
      <w:r>
        <w:rPr>
          <w:sz w:val="28"/>
          <w:szCs w:val="28"/>
        </w:rPr>
        <w:t>на</w:t>
      </w:r>
      <w:proofErr w:type="gramEnd"/>
    </w:p>
    <w:p w:rsidR="008F2A6E" w:rsidRDefault="008F2A6E" w:rsidP="008F2A6E">
      <w:pPr>
        <w:pStyle w:val="a3"/>
        <w:ind w:right="2"/>
        <w:jc w:val="both"/>
        <w:rPr>
          <w:szCs w:val="28"/>
        </w:rPr>
      </w:pPr>
      <w:proofErr w:type="gramStart"/>
      <w:r>
        <w:rPr>
          <w:szCs w:val="28"/>
        </w:rPr>
        <w:t xml:space="preserve">территории Мещерского сельского поселения Вяземского района Смоленской области, утвержденное решением Совета депутатов </w:t>
      </w:r>
      <w:proofErr w:type="spellStart"/>
      <w:r>
        <w:rPr>
          <w:szCs w:val="28"/>
        </w:rPr>
        <w:t>Мещеского</w:t>
      </w:r>
      <w:proofErr w:type="spellEnd"/>
      <w:r>
        <w:rPr>
          <w:szCs w:val="28"/>
        </w:rPr>
        <w:t xml:space="preserve">  сельского поселения Вяземского района С</w:t>
      </w:r>
      <w:r w:rsidR="00D3401F">
        <w:rPr>
          <w:szCs w:val="28"/>
        </w:rPr>
        <w:t xml:space="preserve">моленской области от 17.11.2014 № 25 </w:t>
      </w:r>
      <w:r>
        <w:rPr>
          <w:szCs w:val="28"/>
        </w:rPr>
        <w:t xml:space="preserve"> «Об утверждении      Положения о налоге на имущество физических лиц на территории Мещерского сельского поселения Вяземского района Смоленской области» следующие изменения:</w:t>
      </w:r>
      <w:proofErr w:type="gramEnd"/>
    </w:p>
    <w:p w:rsidR="008F2A6E" w:rsidRDefault="008F2A6E" w:rsidP="008F2A6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Статью 7 «Налоговые ставки»  изложить в следующей редакции:</w:t>
      </w:r>
    </w:p>
    <w:p w:rsidR="008F2A6E" w:rsidRDefault="008F2A6E" w:rsidP="008F2A6E">
      <w:pPr>
        <w:pStyle w:val="a3"/>
        <w:ind w:left="1350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8F2A6E" w:rsidRDefault="008F2A6E" w:rsidP="008F2A6E">
      <w:pPr>
        <w:pStyle w:val="a3"/>
        <w:ind w:left="1350"/>
        <w:jc w:val="both"/>
        <w:rPr>
          <w:b/>
          <w:szCs w:val="28"/>
        </w:rPr>
      </w:pPr>
      <w:r>
        <w:rPr>
          <w:b/>
          <w:szCs w:val="28"/>
        </w:rPr>
        <w:t xml:space="preserve">                 Статья 7. Налоговые ставки</w:t>
      </w:r>
    </w:p>
    <w:p w:rsidR="008F2A6E" w:rsidRDefault="008F2A6E" w:rsidP="008F2A6E">
      <w:pPr>
        <w:pStyle w:val="a3"/>
        <w:jc w:val="both"/>
        <w:rPr>
          <w:szCs w:val="28"/>
        </w:rPr>
      </w:pPr>
      <w:r>
        <w:rPr>
          <w:szCs w:val="28"/>
        </w:rPr>
        <w:t xml:space="preserve">     Налоговые ставки устанавливаются на </w:t>
      </w:r>
      <w:proofErr w:type="gramStart"/>
      <w:r>
        <w:rPr>
          <w:szCs w:val="28"/>
        </w:rPr>
        <w:t>основе</w:t>
      </w:r>
      <w:proofErr w:type="gramEnd"/>
      <w:r>
        <w:rPr>
          <w:szCs w:val="28"/>
        </w:rPr>
        <w:t xml:space="preserve"> умноженной на коэффициент-дефлятор суммарной инвентаризационной стоимости 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поселения, в следующих пределах: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8F2A6E" w:rsidTr="008F2A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E" w:rsidRDefault="008F2A6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Суммарная инвентаризационная стоимость </w:t>
            </w:r>
          </w:p>
          <w:p w:rsidR="008F2A6E" w:rsidRDefault="008F2A6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объектов налогообложения, </w:t>
            </w:r>
            <w:proofErr w:type="gramStart"/>
            <w:r>
              <w:rPr>
                <w:szCs w:val="28"/>
              </w:rPr>
              <w:t>умноженная</w:t>
            </w:r>
            <w:proofErr w:type="gramEnd"/>
            <w:r>
              <w:rPr>
                <w:szCs w:val="28"/>
              </w:rPr>
              <w:t xml:space="preserve"> на</w:t>
            </w:r>
          </w:p>
          <w:p w:rsidR="008F2A6E" w:rsidRDefault="008F2A6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коэффициент-дефлятор (с учетом доли</w:t>
            </w:r>
            <w:proofErr w:type="gramEnd"/>
          </w:p>
          <w:p w:rsidR="008F2A6E" w:rsidRDefault="008F2A6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налогоплательщика в праве общей собственности</w:t>
            </w:r>
          </w:p>
          <w:p w:rsidR="008F2A6E" w:rsidRDefault="008F2A6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на каждый из таких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E" w:rsidRDefault="008F2A6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Ставка налога</w:t>
            </w:r>
          </w:p>
        </w:tc>
      </w:tr>
      <w:tr w:rsidR="008F2A6E" w:rsidTr="008F2A6E">
        <w:trPr>
          <w:trHeight w:val="36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E" w:rsidRDefault="008F2A6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До 300 000 рублей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E" w:rsidRDefault="008F2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8F2A6E" w:rsidTr="008F2A6E">
        <w:trPr>
          <w:trHeight w:val="3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E" w:rsidRDefault="008F2A6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Свыше  300 000 до 500 000 рублей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E" w:rsidRDefault="008F2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  <w:tr w:rsidR="008F2A6E" w:rsidTr="008F2A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E" w:rsidRDefault="008F2A6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Свыше 500 000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E" w:rsidRDefault="008F2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процента</w:t>
            </w:r>
          </w:p>
        </w:tc>
      </w:tr>
    </w:tbl>
    <w:p w:rsidR="008F2A6E" w:rsidRDefault="008F2A6E" w:rsidP="008F2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F2A6E" w:rsidRDefault="008F2A6E" w:rsidP="008F2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опубликования и распространяется на правоотношения, возникшие с 01.01.2017.</w:t>
      </w:r>
    </w:p>
    <w:p w:rsidR="008F2A6E" w:rsidRDefault="008F2A6E" w:rsidP="008F2A6E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 в газете «Вяземский вестник» и </w:t>
      </w:r>
      <w:r>
        <w:rPr>
          <w:spacing w:val="-1"/>
          <w:sz w:val="28"/>
          <w:szCs w:val="28"/>
        </w:rPr>
        <w:t xml:space="preserve">разместить на официальном сайте  Администрации </w:t>
      </w:r>
      <w:proofErr w:type="spellStart"/>
      <w:r>
        <w:rPr>
          <w:spacing w:val="-1"/>
          <w:sz w:val="28"/>
          <w:szCs w:val="28"/>
        </w:rPr>
        <w:t>Тумановского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Вяземского района Смоленской области.</w:t>
      </w:r>
    </w:p>
    <w:p w:rsidR="008F2A6E" w:rsidRDefault="008F2A6E" w:rsidP="008F2A6E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8F2A6E" w:rsidRDefault="008F2A6E" w:rsidP="008F2A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6E" w:rsidRDefault="008F2A6E" w:rsidP="008F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F2A6E" w:rsidRDefault="008F2A6E" w:rsidP="008F2A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F2A6E" w:rsidRDefault="008F2A6E" w:rsidP="008F2A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М.Г.Гущина</w:t>
      </w:r>
    </w:p>
    <w:p w:rsidR="008F2A6E" w:rsidRDefault="008F2A6E" w:rsidP="008F2A6E">
      <w:pPr>
        <w:jc w:val="both"/>
        <w:rPr>
          <w:b/>
          <w:sz w:val="28"/>
          <w:szCs w:val="28"/>
        </w:rPr>
      </w:pPr>
    </w:p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7EA0"/>
    <w:multiLevelType w:val="multilevel"/>
    <w:tmpl w:val="373AFCAC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6E"/>
    <w:rsid w:val="001E41CB"/>
    <w:rsid w:val="002C6E29"/>
    <w:rsid w:val="003853F1"/>
    <w:rsid w:val="00460AD3"/>
    <w:rsid w:val="006F3E36"/>
    <w:rsid w:val="00824DA1"/>
    <w:rsid w:val="008870B1"/>
    <w:rsid w:val="008B3E3D"/>
    <w:rsid w:val="008F2A6E"/>
    <w:rsid w:val="00AB234C"/>
    <w:rsid w:val="00AB451A"/>
    <w:rsid w:val="00B337E2"/>
    <w:rsid w:val="00C4041F"/>
    <w:rsid w:val="00CD6057"/>
    <w:rsid w:val="00D3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A6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F2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2A6E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F2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8F2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F2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1424-BBFF-441D-947C-936BFA2A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2737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2018-01-17T06:08:00Z</cp:lastPrinted>
  <dcterms:created xsi:type="dcterms:W3CDTF">2017-11-17T07:38:00Z</dcterms:created>
  <dcterms:modified xsi:type="dcterms:W3CDTF">2018-01-18T12:20:00Z</dcterms:modified>
</cp:coreProperties>
</file>