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05.04.202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6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rPr>
          <w:color w:val="auto"/>
        </w:rPr>
      </w:pPr>
      <w:r>
        <w:rPr>
          <w:rFonts w:cs="Times New Roman"/>
          <w:color w:val="auto"/>
          <w:spacing w:val="2"/>
          <w:sz w:val="24"/>
          <w:szCs w:val="24"/>
        </w:rPr>
        <w:t>Облачно с прояснениями</w:t>
      </w:r>
      <w:r>
        <w:rPr>
          <w:color w:val="auto"/>
          <w:spacing w:val="2"/>
          <w:sz w:val="24"/>
          <w:szCs w:val="24"/>
        </w:rPr>
        <w:t xml:space="preserve">. </w:t>
      </w:r>
      <w:r>
        <w:rPr>
          <w:rFonts w:eastAsia="Arial" w:cs="Times New Roman"/>
          <w:color w:val="auto"/>
          <w:spacing w:val="2"/>
          <w:sz w:val="24"/>
          <w:szCs w:val="24"/>
        </w:rPr>
        <w:t>Временами небольшой дождь</w:t>
      </w:r>
      <w:r>
        <w:rPr>
          <w:rFonts w:eastAsia="Arial"/>
          <w:color w:val="auto"/>
          <w:spacing w:val="2"/>
          <w:sz w:val="24"/>
          <w:szCs w:val="24"/>
        </w:rPr>
        <w:t>. Ночью и утром местами слабый туман</w:t>
      </w:r>
      <w:r>
        <w:rPr>
          <w:rFonts w:eastAsia="Arial" w:cs="Times New Roman"/>
          <w:color w:val="auto"/>
          <w:spacing w:val="2"/>
          <w:sz w:val="24"/>
          <w:szCs w:val="24"/>
        </w:rPr>
        <w:t>.</w:t>
      </w:r>
      <w:r>
        <w:rPr>
          <w:rFonts w:eastAsia="Arial" w:cs="Liberation Serif;Times New Roma" w:ascii="Liberation Serif;Times New Roma" w:hAnsi="Liberation Serif;Times New Roma"/>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ю</w:t>
      </w:r>
      <w:r>
        <w:rPr>
          <w:rFonts w:cs="Liberation Serif;Times New Roman" w:ascii="Liberation Serif;Times New Roman" w:hAnsi="Liberation Serif;Times New Roman"/>
          <w:color w:val="auto"/>
          <w:spacing w:val="2"/>
          <w:sz w:val="24"/>
          <w:szCs w:val="24"/>
        </w:rPr>
        <w:t>жной четверти, 6-11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0</w:t>
      </w:r>
      <w:r>
        <w:rPr>
          <w:rFonts w:eastAsia="Arial"/>
          <w:color w:val="auto"/>
          <w:spacing w:val="2"/>
          <w:sz w:val="24"/>
          <w:szCs w:val="24"/>
        </w:rPr>
        <w:t>…</w:t>
      </w:r>
      <w:r>
        <w:rPr>
          <w:rFonts w:eastAsia="Arial"/>
          <w:color w:val="auto"/>
          <w:spacing w:val="2"/>
          <w:sz w:val="24"/>
          <w:szCs w:val="24"/>
        </w:rPr>
        <w:t>+5</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w:t>
      </w:r>
      <w:r>
        <w:rPr>
          <w:rFonts w:cs="Arial"/>
          <w:color w:val="auto"/>
          <w:spacing w:val="2"/>
          <w:sz w:val="24"/>
          <w:szCs w:val="24"/>
        </w:rPr>
        <w:t>9</w:t>
      </w:r>
      <w:r>
        <w:rPr>
          <w:rFonts w:cs="Arial"/>
          <w:color w:val="auto"/>
          <w:spacing w:val="2"/>
          <w:sz w:val="24"/>
          <w:szCs w:val="24"/>
        </w:rPr>
        <w:t>…+</w:t>
      </w:r>
      <w:r>
        <w:rPr>
          <w:rFonts w:cs="Arial"/>
          <w:color w:val="auto"/>
          <w:spacing w:val="2"/>
          <w:sz w:val="24"/>
          <w:szCs w:val="24"/>
        </w:rPr>
        <w:t>14</w:t>
      </w:r>
      <w:r>
        <w:rPr>
          <w:rFonts w:cs="Arial"/>
          <w:color w:val="auto"/>
          <w:spacing w:val="2"/>
          <w:sz w:val="24"/>
          <w:szCs w:val="24"/>
        </w:rPr>
        <w:t xml:space="preserve">°C. В </w:t>
      </w:r>
      <w:bookmarkStart w:id="18" w:name="_Hlk97810311"/>
      <w:r>
        <w:rPr>
          <w:rFonts w:cs="Arial"/>
          <w:color w:val="auto"/>
          <w:spacing w:val="2"/>
          <w:sz w:val="24"/>
          <w:szCs w:val="24"/>
        </w:rPr>
        <w:t xml:space="preserve">Смоленске: ночью </w:t>
      </w:r>
      <w:r>
        <w:rPr>
          <w:rFonts w:cs="Arial"/>
          <w:color w:val="auto"/>
          <w:spacing w:val="2"/>
          <w:sz w:val="24"/>
          <w:szCs w:val="24"/>
        </w:rPr>
        <w:t>+</w:t>
      </w:r>
      <w:r>
        <w:rPr>
          <w:rFonts w:cs="Arial"/>
          <w:color w:val="auto"/>
          <w:spacing w:val="2"/>
          <w:sz w:val="24"/>
          <w:szCs w:val="24"/>
        </w:rPr>
        <w:t>3…</w:t>
      </w:r>
      <w:r>
        <w:rPr>
          <w:rFonts w:cs="Arial"/>
          <w:color w:val="auto"/>
          <w:spacing w:val="2"/>
          <w:sz w:val="24"/>
          <w:szCs w:val="24"/>
        </w:rPr>
        <w:t>+5</w:t>
      </w:r>
      <w:r>
        <w:rPr>
          <w:rFonts w:cs="Arial"/>
          <w:color w:val="auto"/>
          <w:spacing w:val="2"/>
          <w:sz w:val="24"/>
          <w:szCs w:val="24"/>
        </w:rPr>
        <w:t>°C, днё</w:t>
      </w:r>
      <w:bookmarkEnd w:id="17"/>
      <w:bookmarkEnd w:id="18"/>
      <w:r>
        <w:rPr>
          <w:rFonts w:cs="Arial"/>
          <w:color w:val="auto"/>
          <w:spacing w:val="2"/>
          <w:sz w:val="24"/>
          <w:szCs w:val="24"/>
        </w:rPr>
        <w:t>м +</w:t>
      </w:r>
      <w:r>
        <w:rPr>
          <w:rFonts w:cs="Arial"/>
          <w:color w:val="auto"/>
          <w:spacing w:val="2"/>
          <w:sz w:val="24"/>
          <w:szCs w:val="24"/>
        </w:rPr>
        <w:t>11</w:t>
      </w:r>
      <w:r>
        <w:rPr>
          <w:rFonts w:cs="Arial"/>
          <w:color w:val="auto"/>
          <w:spacing w:val="2"/>
          <w:sz w:val="24"/>
          <w:szCs w:val="24"/>
        </w:rPr>
        <w:t>…+1</w:t>
      </w:r>
      <w:r>
        <w:rPr>
          <w:rFonts w:cs="Arial"/>
          <w:color w:val="auto"/>
          <w:spacing w:val="2"/>
          <w:sz w:val="24"/>
          <w:szCs w:val="24"/>
        </w:rPr>
        <w:t>3</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743 мм рт. столба, будет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150979 случая заболевания COVID-19 (прирост за неделю – 55 случаев).</w:t>
      </w:r>
    </w:p>
    <w:p>
      <w:pPr>
        <w:pStyle w:val="Style38"/>
        <w:spacing w:before="0" w:after="0"/>
        <w:rPr>
          <w:color w:val="auto"/>
        </w:rPr>
      </w:pPr>
      <w:r>
        <w:rPr>
          <w:color w:val="auto"/>
          <w:sz w:val="24"/>
          <w:szCs w:val="24"/>
        </w:rPr>
        <w:t>Количество лиц, находящихся под медицинским наблюдением – 165, в том числе на амбулаторном лечении – 132, в условиях изоляции в специализированных медицинских учреждениях – 33.</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24.03.24 по 31.03.24 проведено лабораторных исследований – 4209. Всего проведено лабораторных исследований на наличие новой коронавирусной инфекции – 2349784.</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rPr>
          <w:color w:val="auto"/>
        </w:rPr>
      </w:pPr>
      <w:r>
        <w:rPr>
          <w:color w:val="auto"/>
          <w:sz w:val="24"/>
          <w:szCs w:val="24"/>
        </w:rPr>
        <w:t>Управление Роспотребнадзора по Смоленской области информирует, что на 12 неделе 2024 года (с 18.03.2024 по 24.03.2024) в сравнении с предыдущей неделей уровень заболеваемости гриппом и ОРВИ по Смоленской области снизился на 15,8%.</w:t>
      </w:r>
    </w:p>
    <w:p>
      <w:pPr>
        <w:pStyle w:val="Style38"/>
        <w:spacing w:before="0"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37,4% и 35,3%.</w:t>
      </w:r>
    </w:p>
    <w:p>
      <w:pPr>
        <w:pStyle w:val="Style38"/>
        <w:spacing w:before="0" w:after="0"/>
        <w:rPr>
          <w:color w:val="auto"/>
        </w:rPr>
      </w:pPr>
      <w:r>
        <w:rPr>
          <w:color w:val="auto"/>
          <w:sz w:val="24"/>
          <w:szCs w:val="24"/>
        </w:rPr>
        <w:t>В эпидсезоне 2023-2024 гг. зарегистрировано 454 случая гриппа.</w:t>
      </w:r>
    </w:p>
    <w:p>
      <w:pPr>
        <w:pStyle w:val="Style38"/>
        <w:spacing w:before="0" w:after="0"/>
        <w:rPr>
          <w:color w:val="auto"/>
        </w:rPr>
      </w:pPr>
      <w:r>
        <w:rPr>
          <w:color w:val="auto"/>
          <w:sz w:val="24"/>
          <w:szCs w:val="24"/>
        </w:rPr>
        <w:t>По данным лабораторного мониторинга за 12 неделю 2024 года обследовано 140 человек. Определено 3 вируса гриппа В. Также определялись вирусы не гриппозной этиологии: парагрипп – 8, аденовирус – 5, РС-вирус – 20, метапневмовирус – 10, сезонный коронавирус – 5, риновирус – 10, бокавирус — 1.</w:t>
      </w:r>
    </w:p>
    <w:p>
      <w:pPr>
        <w:pStyle w:val="Style38"/>
        <w:spacing w:before="0" w:after="0"/>
        <w:rPr>
          <w:color w:val="auto"/>
        </w:rPr>
      </w:pPr>
      <w:r>
        <w:rPr>
          <w:color w:val="auto"/>
          <w:sz w:val="24"/>
          <w:szCs w:val="24"/>
        </w:rPr>
        <w:t>За прошедшую 12 неделю 2024 года учебно-воспитательный процесс не приостанавливался.</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0,09 - 0,14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+5°C.</w:t>
      </w:r>
    </w:p>
    <w:p>
      <w:pPr>
        <w:pStyle w:val="Normal"/>
        <w:tabs>
          <w:tab w:val="clear" w:pos="8520"/>
          <w:tab w:val="center" w:pos="142" w:leader="none"/>
        </w:tabs>
        <w:spacing w:before="57" w:after="0"/>
        <w:ind w:left="0" w:right="0" w:hanging="0"/>
        <w:jc w:val="center"/>
        <w:rPr/>
      </w:pPr>
      <w:r>
        <w:rPr>
          <w:rFonts w:ascii="Liberation Serif" w:hAnsi="Liberation Serif"/>
          <w:b/>
          <w:sz w:val="24"/>
          <w:szCs w:val="24"/>
        </w:rPr>
        <w:t>Данные по уровням воды на реках и ГТС Смоленской области по состоянию на 05.04.2024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192"/>
        <w:gridCol w:w="1145"/>
        <w:gridCol w:w="1178"/>
        <w:gridCol w:w="1236"/>
        <w:gridCol w:w="1318"/>
        <w:gridCol w:w="1830"/>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sz w:val="22"/>
                <w:szCs w:val="22"/>
              </w:rPr>
            </w:pPr>
            <w:r>
              <w:rPr>
                <w:sz w:val="22"/>
                <w:szCs w:val="22"/>
                <w:lang w:bidi="en-US"/>
              </w:rPr>
              <w:t>№</w:t>
            </w:r>
          </w:p>
          <w:p>
            <w:pPr>
              <w:pStyle w:val="Normal"/>
              <w:widowControl w:val="false"/>
              <w:ind w:hanging="0"/>
              <w:jc w:val="center"/>
              <w:textAlignment w:val="auto"/>
              <w:rPr>
                <w:sz w:val="22"/>
                <w:szCs w:val="22"/>
              </w:rPr>
            </w:pPr>
            <w:r>
              <w:rPr>
                <w:sz w:val="22"/>
                <w:szCs w:val="22"/>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sz w:val="22"/>
                <w:szCs w:val="22"/>
              </w:rPr>
            </w:pPr>
            <w:r>
              <w:rPr>
                <w:sz w:val="22"/>
                <w:szCs w:val="22"/>
              </w:rPr>
              <w:t>Водный объект (река)</w:t>
            </w:r>
          </w:p>
        </w:tc>
        <w:tc>
          <w:tcPr>
            <w:tcW w:w="2192"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sz w:val="22"/>
                <w:szCs w:val="22"/>
              </w:rPr>
            </w:pPr>
            <w:r>
              <w:rPr>
                <w:sz w:val="22"/>
                <w:szCs w:val="22"/>
              </w:rPr>
              <w:t>Пост наблюдения</w:t>
            </w:r>
          </w:p>
          <w:p>
            <w:pPr>
              <w:pStyle w:val="Normal"/>
              <w:widowControl w:val="false"/>
              <w:ind w:hanging="0"/>
              <w:jc w:val="center"/>
              <w:textAlignment w:val="auto"/>
              <w:rPr>
                <w:sz w:val="22"/>
                <w:szCs w:val="22"/>
              </w:rPr>
            </w:pPr>
            <w:r>
              <w:rPr>
                <w:sz w:val="22"/>
                <w:szCs w:val="22"/>
              </w:rPr>
              <w:t>(населённый пункт)</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sz w:val="22"/>
                <w:szCs w:val="22"/>
              </w:rPr>
            </w:pPr>
            <w:r>
              <w:rPr>
                <w:sz w:val="22"/>
                <w:szCs w:val="22"/>
              </w:rPr>
              <w:t>Уровни подтопления</w:t>
            </w:r>
          </w:p>
        </w:tc>
        <w:tc>
          <w:tcPr>
            <w:tcW w:w="255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sz w:val="22"/>
                <w:szCs w:val="22"/>
              </w:rPr>
              <w:t>Уровень воды</w:t>
            </w:r>
          </w:p>
          <w:p>
            <w:pPr>
              <w:pStyle w:val="Normal"/>
              <w:widowControl w:val="false"/>
              <w:ind w:hanging="0"/>
              <w:jc w:val="center"/>
              <w:rPr>
                <w:sz w:val="22"/>
                <w:szCs w:val="22"/>
              </w:rPr>
            </w:pPr>
            <w:r>
              <w:rPr>
                <w:rFonts w:ascii="Liberation Serif" w:hAnsi="Liberation Serif"/>
                <w:sz w:val="22"/>
                <w:szCs w:val="22"/>
              </w:rPr>
              <w:t>фактический</w:t>
            </w:r>
          </w:p>
        </w:tc>
        <w:tc>
          <w:tcPr>
            <w:tcW w:w="183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b/>
                <w:sz w:val="22"/>
                <w:szCs w:val="22"/>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sz w:val="22"/>
                <w:szCs w:val="22"/>
                <w:lang w:bidi="en-US"/>
              </w:rPr>
            </w:pPr>
            <w:r>
              <w:rPr>
                <w:rFonts w:ascii="Liberation Serif" w:hAnsi="Liberation Serif"/>
                <w:sz w:val="22"/>
                <w:szCs w:val="22"/>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sz w:val="22"/>
                <w:szCs w:val="22"/>
                <w:lang w:bidi="en-US"/>
              </w:rPr>
            </w:pPr>
            <w:r>
              <w:rPr>
                <w:rFonts w:ascii="Liberation Serif" w:hAnsi="Liberation Serif"/>
                <w:sz w:val="22"/>
                <w:szCs w:val="22"/>
                <w:lang w:bidi="en-US"/>
              </w:rPr>
            </w:r>
          </w:p>
        </w:tc>
        <w:tc>
          <w:tcPr>
            <w:tcW w:w="2192"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sz w:val="22"/>
                <w:szCs w:val="22"/>
                <w:lang w:bidi="en-US"/>
              </w:rPr>
            </w:pPr>
            <w:r>
              <w:rPr>
                <w:rFonts w:ascii="Liberation Serif" w:hAnsi="Liberation Serif"/>
                <w:sz w:val="22"/>
                <w:szCs w:val="22"/>
                <w:lang w:bidi="en-US"/>
              </w:rPr>
            </w:r>
          </w:p>
        </w:tc>
        <w:tc>
          <w:tcPr>
            <w:tcW w:w="11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sz w:val="22"/>
                <w:szCs w:val="22"/>
              </w:rPr>
            </w:pPr>
            <w:r>
              <w:rPr>
                <w:sz w:val="22"/>
                <w:szCs w:val="22"/>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sz w:val="22"/>
                <w:szCs w:val="22"/>
              </w:rPr>
            </w:pPr>
            <w:r>
              <w:rPr>
                <w:sz w:val="22"/>
                <w:szCs w:val="22"/>
              </w:rPr>
              <w:t>опасный уровень, см</w:t>
            </w:r>
          </w:p>
        </w:tc>
        <w:tc>
          <w:tcPr>
            <w:tcW w:w="12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sz w:val="22"/>
                <w:szCs w:val="22"/>
              </w:rPr>
              <w:t>Текущий уровень, см</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sz w:val="22"/>
                <w:szCs w:val="22"/>
              </w:rPr>
              <w:t>Изменение за сутки (+,–) см</w:t>
            </w:r>
          </w:p>
        </w:tc>
        <w:tc>
          <w:tcPr>
            <w:tcW w:w="183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sz w:val="22"/>
                <w:szCs w:val="22"/>
                <w:lang w:bidi="en-US"/>
              </w:rPr>
            </w:pPr>
            <w:r>
              <w:rPr>
                <w:rFonts w:ascii="Liberation Serif" w:hAnsi="Liberation Serif"/>
                <w:b/>
                <w:sz w:val="22"/>
                <w:szCs w:val="22"/>
                <w:lang w:bidi="en-US"/>
              </w:rPr>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sz w:val="22"/>
                <w:szCs w:val="22"/>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sz w:val="22"/>
                <w:szCs w:val="22"/>
              </w:rPr>
              <w:t>Днепр</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sz w:val="22"/>
                <w:szCs w:val="22"/>
              </w:rPr>
            </w:pPr>
            <w:r>
              <w:rPr>
                <w:rFonts w:ascii="Liberation Serif" w:hAnsi="Liberation Serif"/>
                <w:sz w:val="22"/>
                <w:szCs w:val="22"/>
              </w:rPr>
              <w:t>Болшево</w:t>
            </w:r>
          </w:p>
          <w:p>
            <w:pPr>
              <w:pStyle w:val="Normal"/>
              <w:widowControl w:val="false"/>
              <w:ind w:hanging="0"/>
              <w:jc w:val="center"/>
              <w:rPr>
                <w:sz w:val="22"/>
                <w:szCs w:val="22"/>
              </w:rPr>
            </w:pPr>
            <w:r>
              <w:rPr>
                <w:rFonts w:ascii="Liberation Serif" w:hAnsi="Liberation Serif"/>
                <w:sz w:val="22"/>
                <w:szCs w:val="22"/>
              </w:rPr>
              <w:t>(Новодугинский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sz w:val="22"/>
                <w:szCs w:val="22"/>
              </w:rPr>
            </w:pPr>
            <w:r>
              <w:rPr>
                <w:rFonts w:ascii="Liberation Serif" w:hAnsi="Liberation Serif"/>
                <w:sz w:val="22"/>
                <w:szCs w:val="22"/>
              </w:rPr>
              <w:t>400</w:t>
            </w:r>
          </w:p>
        </w:tc>
        <w:tc>
          <w:tcPr>
            <w:tcW w:w="12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245</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-50</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115</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Днепр</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Дорогобуж</w:t>
            </w:r>
          </w:p>
          <w:p>
            <w:pPr>
              <w:pStyle w:val="Normal"/>
              <w:widowControl w:val="false"/>
              <w:ind w:hanging="0"/>
              <w:jc w:val="center"/>
              <w:textAlignment w:val="center"/>
              <w:rPr>
                <w:sz w:val="22"/>
                <w:szCs w:val="22"/>
              </w:rPr>
            </w:pPr>
            <w:r>
              <w:rPr>
                <w:rFonts w:ascii="Liberation Serif" w:hAnsi="Liberation Serif"/>
                <w:color w:val="000000"/>
                <w:sz w:val="22"/>
                <w:szCs w:val="22"/>
              </w:rPr>
              <w:t>(Дорогобужский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543</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0</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42</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Днепр</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Соловьево</w:t>
            </w:r>
          </w:p>
          <w:p>
            <w:pPr>
              <w:pStyle w:val="Normal"/>
              <w:widowControl w:val="false"/>
              <w:ind w:hanging="0"/>
              <w:jc w:val="center"/>
              <w:textAlignment w:val="center"/>
              <w:rPr>
                <w:sz w:val="22"/>
                <w:szCs w:val="22"/>
              </w:rPr>
            </w:pPr>
            <w:r>
              <w:rPr>
                <w:rFonts w:ascii="Liberation Serif" w:hAnsi="Liberation Serif"/>
                <w:color w:val="000000"/>
                <w:sz w:val="22"/>
                <w:szCs w:val="22"/>
              </w:rPr>
              <w:t>(Кардымовский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845</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649</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+7</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112</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Днепр</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Смоленск</w:t>
            </w:r>
          </w:p>
          <w:p>
            <w:pPr>
              <w:pStyle w:val="Normal"/>
              <w:widowControl w:val="false"/>
              <w:ind w:hanging="0"/>
              <w:jc w:val="center"/>
              <w:textAlignment w:val="center"/>
              <w:rPr>
                <w:sz w:val="22"/>
                <w:szCs w:val="22"/>
              </w:rPr>
            </w:pPr>
            <w:r>
              <w:rPr>
                <w:rFonts w:ascii="Liberation Serif" w:hAnsi="Liberation Serif"/>
                <w:color w:val="000000"/>
                <w:sz w:val="22"/>
                <w:szCs w:val="22"/>
              </w:rPr>
              <w:t>(г. Смоленск)</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700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539</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+14</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91</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Вязьма</w:t>
            </w:r>
          </w:p>
        </w:tc>
        <w:tc>
          <w:tcPr>
            <w:tcW w:w="2192"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Старая деревня</w:t>
            </w:r>
          </w:p>
          <w:p>
            <w:pPr>
              <w:pStyle w:val="Normal"/>
              <w:widowControl w:val="false"/>
              <w:ind w:hanging="0"/>
              <w:jc w:val="center"/>
              <w:textAlignment w:val="center"/>
              <w:rPr>
                <w:sz w:val="22"/>
                <w:szCs w:val="22"/>
              </w:rPr>
            </w:pPr>
            <w:r>
              <w:rPr>
                <w:rFonts w:ascii="Liberation Serif" w:hAnsi="Liberation Serif"/>
                <w:color w:val="000000"/>
                <w:sz w:val="22"/>
                <w:szCs w:val="22"/>
              </w:rPr>
              <w:t>(Вяземский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380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237</w:t>
            </w:r>
          </w:p>
        </w:tc>
        <w:tc>
          <w:tcPr>
            <w:tcW w:w="131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-11</w:t>
            </w:r>
          </w:p>
        </w:tc>
        <w:tc>
          <w:tcPr>
            <w:tcW w:w="1830"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105</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Вопь</w:t>
            </w:r>
          </w:p>
        </w:tc>
        <w:tc>
          <w:tcPr>
            <w:tcW w:w="2192"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Капыревщина</w:t>
            </w:r>
          </w:p>
          <w:p>
            <w:pPr>
              <w:pStyle w:val="Normal"/>
              <w:widowControl w:val="false"/>
              <w:ind w:hanging="0"/>
              <w:jc w:val="center"/>
              <w:textAlignment w:val="center"/>
              <w:rPr>
                <w:sz w:val="22"/>
                <w:szCs w:val="22"/>
              </w:rPr>
            </w:pPr>
            <w:r>
              <w:rPr>
                <w:rFonts w:ascii="Liberation Serif" w:hAnsi="Liberation Serif"/>
                <w:color w:val="000000"/>
                <w:sz w:val="22"/>
                <w:szCs w:val="22"/>
              </w:rPr>
              <w:t>(Ярцевский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524</w:t>
            </w:r>
          </w:p>
        </w:tc>
        <w:tc>
          <w:tcPr>
            <w:tcW w:w="131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-4</w:t>
            </w:r>
          </w:p>
        </w:tc>
        <w:tc>
          <w:tcPr>
            <w:tcW w:w="1830"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151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Сож</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Ускосы</w:t>
            </w:r>
          </w:p>
          <w:p>
            <w:pPr>
              <w:pStyle w:val="Normal"/>
              <w:widowControl w:val="false"/>
              <w:ind w:hanging="0"/>
              <w:jc w:val="center"/>
              <w:textAlignment w:val="center"/>
              <w:rPr>
                <w:sz w:val="22"/>
                <w:szCs w:val="22"/>
              </w:rPr>
            </w:pPr>
            <w:r>
              <w:rPr>
                <w:rFonts w:ascii="Liberation Serif" w:hAnsi="Liberation Serif"/>
                <w:color w:val="000000"/>
                <w:sz w:val="22"/>
                <w:szCs w:val="22"/>
              </w:rPr>
              <w:t>(Хиславичский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405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151</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-20</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254</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Хмара</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Красиловка</w:t>
            </w:r>
          </w:p>
          <w:p>
            <w:pPr>
              <w:pStyle w:val="Normal"/>
              <w:widowControl w:val="false"/>
              <w:ind w:hanging="0"/>
              <w:jc w:val="center"/>
              <w:textAlignment w:val="center"/>
              <w:rPr>
                <w:sz w:val="22"/>
                <w:szCs w:val="22"/>
              </w:rPr>
            </w:pPr>
            <w:r>
              <w:rPr>
                <w:rFonts w:ascii="Liberation Serif" w:hAnsi="Liberation Serif"/>
                <w:color w:val="000000"/>
                <w:sz w:val="22"/>
                <w:szCs w:val="22"/>
              </w:rPr>
              <w:t>(Починковский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405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191</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-10</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214</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Зап. Двина</w:t>
            </w:r>
          </w:p>
        </w:tc>
        <w:tc>
          <w:tcPr>
            <w:tcW w:w="2192"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Велиж</w:t>
            </w:r>
          </w:p>
          <w:p>
            <w:pPr>
              <w:pStyle w:val="Normal"/>
              <w:widowControl w:val="false"/>
              <w:ind w:hanging="0"/>
              <w:jc w:val="center"/>
              <w:textAlignment w:val="center"/>
              <w:rPr>
                <w:sz w:val="22"/>
                <w:szCs w:val="22"/>
              </w:rPr>
            </w:pPr>
            <w:r>
              <w:rPr>
                <w:rFonts w:ascii="Liberation Serif" w:hAnsi="Liberation Serif"/>
                <w:color w:val="000000"/>
                <w:sz w:val="22"/>
                <w:szCs w:val="22"/>
              </w:rPr>
              <w:t>(Велижский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1100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418</w:t>
            </w:r>
          </w:p>
        </w:tc>
        <w:tc>
          <w:tcPr>
            <w:tcW w:w="131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0</w:t>
            </w:r>
          </w:p>
        </w:tc>
        <w:tc>
          <w:tcPr>
            <w:tcW w:w="1830"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572</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Каспля</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Демидов</w:t>
            </w:r>
          </w:p>
          <w:p>
            <w:pPr>
              <w:pStyle w:val="Normal"/>
              <w:widowControl w:val="false"/>
              <w:ind w:hanging="0"/>
              <w:jc w:val="center"/>
              <w:textAlignment w:val="center"/>
              <w:rPr>
                <w:sz w:val="22"/>
                <w:szCs w:val="22"/>
              </w:rPr>
            </w:pPr>
            <w:r>
              <w:rPr>
                <w:rFonts w:ascii="Liberation Serif" w:hAnsi="Liberation Serif"/>
                <w:color w:val="000000"/>
                <w:sz w:val="22"/>
                <w:szCs w:val="22"/>
              </w:rPr>
              <w:t>(Демидовский район)</w:t>
            </w:r>
          </w:p>
        </w:tc>
        <w:tc>
          <w:tcPr>
            <w:tcW w:w="1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820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245</w:t>
            </w:r>
          </w:p>
        </w:tc>
        <w:tc>
          <w:tcPr>
            <w:tcW w:w="13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-18</w:t>
            </w:r>
          </w:p>
        </w:tc>
        <w:tc>
          <w:tcPr>
            <w:tcW w:w="1830"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493</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sz w:val="22"/>
                <w:szCs w:val="22"/>
              </w:rPr>
              <w:t>Гжать</w:t>
            </w:r>
          </w:p>
        </w:tc>
        <w:tc>
          <w:tcPr>
            <w:tcW w:w="2192"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Гагарин</w:t>
            </w:r>
          </w:p>
          <w:p>
            <w:pPr>
              <w:pStyle w:val="Normal"/>
              <w:widowControl w:val="false"/>
              <w:ind w:hanging="0"/>
              <w:jc w:val="center"/>
              <w:textAlignment w:val="center"/>
              <w:rPr>
                <w:sz w:val="22"/>
                <w:szCs w:val="22"/>
              </w:rPr>
            </w:pPr>
            <w:r>
              <w:rPr>
                <w:rFonts w:ascii="Liberation Serif" w:hAnsi="Liberation Serif"/>
                <w:color w:val="000000"/>
                <w:sz w:val="22"/>
                <w:szCs w:val="22"/>
              </w:rPr>
              <w:t>(Гагаринский район)</w:t>
            </w:r>
          </w:p>
        </w:tc>
        <w:tc>
          <w:tcPr>
            <w:tcW w:w="1145"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eastAsia="Noto Sans OldSouArab" w:cs="Noto Sans OldSouArab" w:ascii="Noto Sans OldSouArab" w:hAnsi="Noto Sans OldSouArab"/>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390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szCs w:val="24"/>
              </w:rPr>
            </w:pPr>
            <w:r>
              <w:rPr>
                <w:rFonts w:ascii="Liberation Serif" w:hAnsi="Liberation Serif"/>
                <w:color w:val="000000"/>
                <w:sz w:val="24"/>
                <w:szCs w:val="24"/>
              </w:rPr>
              <w:t>239</w:t>
            </w:r>
          </w:p>
        </w:tc>
        <w:tc>
          <w:tcPr>
            <w:tcW w:w="131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szCs w:val="24"/>
              </w:rPr>
            </w:pPr>
            <w:r>
              <w:rPr>
                <w:rFonts w:ascii="Liberation Serif" w:hAnsi="Liberation Serif"/>
                <w:sz w:val="24"/>
                <w:szCs w:val="24"/>
              </w:rPr>
              <w:t>-55</w:t>
            </w:r>
          </w:p>
        </w:tc>
        <w:tc>
          <w:tcPr>
            <w:tcW w:w="1830"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151</w:t>
            </w:r>
          </w:p>
        </w:tc>
      </w:tr>
    </w:tbl>
    <w:p>
      <w:pPr>
        <w:pStyle w:val="Normal"/>
        <w:tabs>
          <w:tab w:val="clear" w:pos="8520"/>
          <w:tab w:val="center" w:pos="142" w:leader="none"/>
        </w:tabs>
        <w:spacing w:before="57" w:after="0"/>
        <w:ind w:hanging="0"/>
        <w:jc w:val="center"/>
        <w:rPr/>
      </w:pPr>
      <w:r>
        <w:rPr>
          <w:rFonts w:ascii="Liberation Serif" w:hAnsi="Liberation Serif"/>
          <w:b/>
          <w:bCs/>
          <w:color w:val="000000"/>
          <w:sz w:val="24"/>
          <w:szCs w:val="24"/>
        </w:rPr>
        <w:t>Фактические данные по толщине льда</w:t>
      </w:r>
    </w:p>
    <w:p>
      <w:pPr>
        <w:pStyle w:val="Normal"/>
        <w:tabs>
          <w:tab w:val="clear" w:pos="8520"/>
          <w:tab w:val="center" w:pos="142" w:leader="none"/>
        </w:tabs>
        <w:ind w:hanging="0"/>
        <w:jc w:val="center"/>
        <w:rPr/>
      </w:pPr>
      <w:r>
        <w:rPr>
          <w:rFonts w:ascii="Liberation Serif" w:hAnsi="Liberation Serif"/>
          <w:b/>
          <w:bCs/>
          <w:color w:val="000000"/>
          <w:sz w:val="24"/>
          <w:szCs w:val="24"/>
        </w:rPr>
        <w:t>на водных объектах с массовым пребыванием людей</w:t>
      </w:r>
    </w:p>
    <w:p>
      <w:pPr>
        <w:pStyle w:val="Normal"/>
        <w:tabs>
          <w:tab w:val="clear" w:pos="8520"/>
          <w:tab w:val="center" w:pos="142" w:leader="none"/>
        </w:tabs>
        <w:ind w:hanging="0"/>
        <w:jc w:val="center"/>
        <w:rPr>
          <w:rFonts w:ascii="Liberation Serif" w:hAnsi="Liberation Serif"/>
          <w:b/>
          <w:bCs/>
          <w:color w:val="000000"/>
          <w:sz w:val="24"/>
          <w:szCs w:val="24"/>
        </w:rPr>
      </w:pPr>
      <w:r>
        <w:rPr>
          <w:rFonts w:ascii="Liberation Serif" w:hAnsi="Liberation Serif"/>
          <w:b/>
          <w:bCs/>
          <w:color w:val="000000"/>
          <w:sz w:val="24"/>
          <w:szCs w:val="24"/>
        </w:rPr>
      </w:r>
    </w:p>
    <w:tbl>
      <w:tblPr>
        <w:tblW w:w="10545"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70"/>
        <w:gridCol w:w="3837"/>
        <w:gridCol w:w="3129"/>
        <w:gridCol w:w="3008"/>
      </w:tblGrid>
      <w:tr>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 xml:space="preserve">№ </w:t>
            </w:r>
            <w:r>
              <w:rPr>
                <w:lang w:bidi="en-US"/>
              </w:rPr>
              <w:t>п/п</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Муниципальное образование</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w:t>
            </w:r>
          </w:p>
        </w:tc>
        <w:tc>
          <w:tcPr>
            <w:tcW w:w="300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color w:val="auto"/>
              </w:rPr>
            </w:pPr>
            <w:r>
              <w:rPr>
                <w:rFonts w:ascii="Liberation Serif" w:hAnsi="Liberation Serif"/>
                <w:b/>
                <w:color w:val="auto"/>
              </w:rPr>
              <w:t>Фактическая толщина льда, см</w:t>
            </w:r>
          </w:p>
        </w:tc>
      </w:tr>
      <w:tr>
        <w:trPr>
          <w:trHeight w:val="33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Велижский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Чеплинское</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sz w:val="22"/>
                <w:szCs w:val="22"/>
                <w:lang w:eastAsia="zh-CN" w:bidi="hi-IN"/>
              </w:rPr>
              <w:t>0</w:t>
            </w:r>
          </w:p>
        </w:tc>
      </w:tr>
      <w:tr>
        <w:trPr>
          <w:trHeight w:val="395"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Гагаринский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Вазузско-Яузское вдхр.</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150"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Акатовское</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39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Оз.Диво</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Рытое</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Баклановское</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Сапшо</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Дго</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Демидовский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Петровское</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Духовщинский</w:t>
            </w:r>
          </w:p>
        </w:tc>
        <w:tc>
          <w:tcPr>
            <w:tcW w:w="3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Велисто</w:t>
            </w:r>
          </w:p>
        </w:tc>
        <w:tc>
          <w:tcPr>
            <w:tcW w:w="300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Духовщинский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Вдхр. Смоленской ГРЭС</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12</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Монастырщинский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Ново-Внуковское вдхр.</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13</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Рославльский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Вдхр. Смоленской АЭС (п. Богданово)</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14</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Смоленский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Д. Соколово (карьеры)</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Руднянский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Б. Рутовечь</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Смоленский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Каспля</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17</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Смоленский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Оз. Пенеснарь</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18</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Сычёвский</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Р. Вазуза (д. Хлепень)</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sz w:val="22"/>
                <w:szCs w:val="22"/>
                <w:lang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г. Смоленск</w:t>
            </w:r>
          </w:p>
        </w:tc>
        <w:tc>
          <w:tcPr>
            <w:tcW w:w="3129"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ind w:hanging="0"/>
              <w:jc w:val="center"/>
              <w:rPr>
                <w:color w:val="auto"/>
              </w:rPr>
            </w:pPr>
            <w:r>
              <w:rPr>
                <w:rFonts w:ascii="Liberation Serif" w:hAnsi="Liberation Serif"/>
                <w:color w:val="auto"/>
                <w:sz w:val="22"/>
                <w:szCs w:val="22"/>
              </w:rPr>
              <w:t>Вдхр. ТЭЦ-2</w:t>
            </w:r>
          </w:p>
        </w:tc>
        <w:tc>
          <w:tcPr>
            <w:tcW w:w="3008" w:type="dxa"/>
            <w:tcBorders>
              <w:bottom w:val="single" w:sz="4" w:space="0" w:color="000000"/>
              <w:right w:val="single" w:sz="4" w:space="0" w:color="000000"/>
            </w:tcBorders>
            <w:shd w:color="auto" w:fill="auto" w:val="clear"/>
            <w:vAlign w:val="center"/>
          </w:tcPr>
          <w:p>
            <w:pPr>
              <w:pStyle w:val="Normal"/>
              <w:widowControl w:val="false"/>
              <w:ind w:hanging="0"/>
              <w:jc w:val="center"/>
              <w:rPr>
                <w:color w:val="auto"/>
              </w:rPr>
            </w:pPr>
            <w:r>
              <w:rPr>
                <w:rFonts w:cs="Mangal" w:ascii="Liberation Serif" w:hAnsi="Liberation Serif"/>
                <w:b/>
                <w:bCs/>
                <w:color w:val="auto"/>
                <w:sz w:val="22"/>
                <w:szCs w:val="22"/>
                <w:lang w:eastAsia="zh-CN" w:bidi="hi-IN"/>
              </w:rPr>
              <w:t>0</w:t>
            </w:r>
          </w:p>
        </w:tc>
      </w:tr>
    </w:tbl>
    <w:p>
      <w:pPr>
        <w:pStyle w:val="Normal"/>
        <w:spacing w:before="57" w:after="0"/>
        <w:ind w:hanging="0"/>
        <w:jc w:val="center"/>
        <w:rPr>
          <w:b/>
          <w:sz w:val="24"/>
          <w:szCs w:val="24"/>
        </w:rPr>
      </w:pPr>
      <w:r>
        <w:rPr>
          <w:b/>
          <w:sz w:val="24"/>
          <w:szCs w:val="24"/>
        </w:rPr>
      </w:r>
    </w:p>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p>
      <w:pPr>
        <w:pStyle w:val="Normal"/>
        <w:ind w:hanging="0"/>
        <w:jc w:val="center"/>
        <w:rPr>
          <w:sz w:val="24"/>
          <w:szCs w:val="24"/>
        </w:rPr>
      </w:pPr>
      <w:r>
        <w:rPr>
          <w:sz w:val="24"/>
          <w:szCs w:val="24"/>
        </w:rPr>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1"/>
        <w:gridCol w:w="1666"/>
        <w:gridCol w:w="1592"/>
        <w:gridCol w:w="1365"/>
        <w:gridCol w:w="2234"/>
      </w:tblGrid>
      <w:tr>
        <w:trPr>
          <w:trHeight w:val="624"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46"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2"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sz w:val="24"/>
                <w:szCs w:val="24"/>
              </w:rPr>
              <w:t>04.04.2024</w:t>
            </w:r>
          </w:p>
        </w:tc>
        <w:tc>
          <w:tcPr>
            <w:tcW w:w="1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198,1 (+0,02)</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45,0 (-8,0)</w:t>
            </w:r>
          </w:p>
        </w:tc>
        <w:tc>
          <w:tcPr>
            <w:tcW w:w="1592"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36,0 (-1,0)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200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99,80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rPr>
            </w:pPr>
            <w:r>
              <w:rPr>
                <w:color w:val="000000"/>
                <w:sz w:val="24"/>
                <w:szCs w:val="24"/>
              </w:rPr>
              <w:t>05.04.2024</w:t>
            </w:r>
          </w:p>
        </w:tc>
        <w:tc>
          <w:tcPr>
            <w:tcW w:w="1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198,13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32,4 (-12,6)</w:t>
            </w:r>
          </w:p>
        </w:tc>
        <w:tc>
          <w:tcPr>
            <w:tcW w:w="1592"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18,5 (-17,5)</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100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99,81</w:t>
            </w:r>
          </w:p>
        </w:tc>
      </w:tr>
    </w:tbl>
    <w:p>
      <w:pPr>
        <w:pStyle w:val="Normal"/>
        <w:spacing w:before="113" w:after="0"/>
        <w:rPr>
          <w:color w:val="auto"/>
        </w:rPr>
      </w:pPr>
      <w:r>
        <w:rPr>
          <w:color w:val="auto"/>
        </w:rPr>
      </w:r>
    </w:p>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spacing w:lineRule="auto" w:line="240" w:before="0" w:after="0"/>
        <w:ind w:firstLine="680"/>
        <w:rPr>
          <w:color w:val="auto"/>
        </w:rPr>
      </w:pPr>
      <w:r>
        <w:rPr>
          <w:rFonts w:ascii="Times new roman" w:hAnsi="Times new roman"/>
          <w:b/>
          <w:bCs/>
          <w:color w:val="auto"/>
          <w:sz w:val="24"/>
          <w:szCs w:val="24"/>
        </w:rPr>
        <w:t>По данным Смоленского ЦГМС – филиала ФГБУ «Центральное УГМС»</w:t>
      </w:r>
      <w:r>
        <w:rPr>
          <w:rFonts w:ascii="Times new roman" w:hAnsi="Times new roman"/>
          <w:color w:val="auto"/>
          <w:sz w:val="24"/>
          <w:szCs w:val="24"/>
        </w:rPr>
        <w:t xml:space="preserve"> и </w:t>
      </w:r>
      <w:r>
        <w:rPr>
          <w:rFonts w:ascii="Times new roman" w:hAnsi="Times new roman"/>
          <w:b/>
          <w:bCs/>
          <w:color w:val="auto"/>
          <w:sz w:val="24"/>
          <w:szCs w:val="24"/>
        </w:rPr>
        <w:t>ФГБУ «Гидрометцентр России»</w:t>
      </w:r>
      <w:r>
        <w:rPr>
          <w:rFonts w:ascii="Times new roman" w:hAnsi="Times new roman"/>
          <w:color w:val="auto"/>
          <w:sz w:val="24"/>
          <w:szCs w:val="24"/>
        </w:rPr>
        <w:t xml:space="preserve"> по погодным условиям наблюдается: на территории </w:t>
      </w:r>
      <w:r>
        <w:rPr>
          <w:rFonts w:ascii="Times new roman" w:hAnsi="Times new roman"/>
          <w:color w:val="auto"/>
          <w:sz w:val="24"/>
          <w:szCs w:val="24"/>
        </w:rPr>
        <w:t>2</w:t>
      </w:r>
      <w:r>
        <w:rPr>
          <w:rFonts w:ascii="Times new roman" w:hAnsi="Times new roman"/>
          <w:color w:val="auto"/>
          <w:sz w:val="24"/>
          <w:szCs w:val="24"/>
        </w:rPr>
        <w:t xml:space="preserve">-х муниципальных образований (Гагаринский и </w:t>
      </w:r>
      <w:r>
        <w:rPr>
          <w:rFonts w:ascii="Times new roman" w:hAnsi="Times new roman"/>
          <w:color w:val="auto"/>
          <w:sz w:val="24"/>
          <w:szCs w:val="24"/>
        </w:rPr>
        <w:t>Угранский</w:t>
      </w:r>
      <w:r>
        <w:rPr>
          <w:rFonts w:ascii="Times new roman" w:hAnsi="Times new roman"/>
          <w:color w:val="auto"/>
          <w:sz w:val="24"/>
          <w:szCs w:val="24"/>
        </w:rPr>
        <w:t xml:space="preserve"> районы) — </w:t>
      </w:r>
      <w:r>
        <w:rPr>
          <w:rFonts w:ascii="Times new roman" w:hAnsi="Times new roman"/>
          <w:b/>
          <w:bCs/>
          <w:color w:val="auto"/>
          <w:sz w:val="24"/>
          <w:szCs w:val="24"/>
        </w:rPr>
        <w:t>2</w:t>
      </w:r>
      <w:r>
        <w:rPr>
          <w:rFonts w:ascii="Times new roman" w:hAnsi="Times new roman"/>
          <w:b/>
          <w:bCs/>
          <w:color w:val="auto"/>
          <w:sz w:val="24"/>
          <w:szCs w:val="24"/>
        </w:rPr>
        <w:t xml:space="preserve"> (</w:t>
      </w:r>
      <w:r>
        <w:rPr>
          <w:rFonts w:ascii="Times new roman" w:hAnsi="Times new roman"/>
          <w:b/>
          <w:bCs/>
          <w:color w:val="auto"/>
          <w:sz w:val="24"/>
          <w:szCs w:val="24"/>
        </w:rPr>
        <w:t>малая</w:t>
      </w:r>
      <w:r>
        <w:rPr>
          <w:rFonts w:ascii="Times new roman" w:hAnsi="Times new roman"/>
          <w:b/>
          <w:bCs/>
          <w:color w:val="auto"/>
          <w:sz w:val="24"/>
          <w:szCs w:val="24"/>
        </w:rPr>
        <w:t>) класс пожарной опасности</w:t>
      </w:r>
      <w:r>
        <w:rPr>
          <w:rFonts w:ascii="Times new roman" w:hAnsi="Times new roman"/>
          <w:color w:val="auto"/>
          <w:sz w:val="24"/>
          <w:szCs w:val="24"/>
        </w:rPr>
        <w:t>, на остальной территории области (2</w:t>
      </w:r>
      <w:r>
        <w:rPr>
          <w:rFonts w:ascii="Times new roman" w:hAnsi="Times new roman"/>
          <w:color w:val="auto"/>
          <w:sz w:val="24"/>
          <w:szCs w:val="24"/>
        </w:rPr>
        <w:t>5</w:t>
      </w:r>
      <w:r>
        <w:rPr>
          <w:rFonts w:ascii="Times new roman" w:hAnsi="Times new roman"/>
          <w:color w:val="auto"/>
          <w:sz w:val="24"/>
          <w:szCs w:val="24"/>
        </w:rPr>
        <w:t xml:space="preserve"> муниципальных образования) — </w:t>
      </w:r>
      <w:r>
        <w:rPr>
          <w:rFonts w:ascii="Times new roman" w:hAnsi="Times new roman"/>
          <w:b/>
          <w:bCs/>
          <w:color w:val="auto"/>
          <w:sz w:val="24"/>
          <w:szCs w:val="24"/>
        </w:rPr>
        <w:t>1 (отсутствует) класс пожарной опасности</w:t>
      </w:r>
      <w:r>
        <w:rPr>
          <w:rFonts w:ascii="Times new roman" w:hAnsi="Times new roman"/>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9</w:t>
      </w:r>
      <w:r>
        <w:rPr>
          <w:color w:val="auto"/>
          <w:sz w:val="24"/>
          <w:szCs w:val="24"/>
        </w:rPr>
        <w:t>…+</w:t>
      </w:r>
      <w:r>
        <w:rPr>
          <w:color w:val="auto"/>
          <w:sz w:val="24"/>
          <w:szCs w:val="24"/>
        </w:rPr>
        <w:t>14</w:t>
      </w:r>
      <w:r>
        <w:rPr>
          <w:color w:val="auto"/>
          <w:sz w:val="24"/>
          <w:szCs w:val="24"/>
        </w:rPr>
        <w:t>°C. Дорожное покрытие сухое, местами влажное и мокрое.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2 раз</w:t>
      </w:r>
      <w:bookmarkStart w:id="19" w:name="_GoBack"/>
      <w:bookmarkEnd w:id="19"/>
      <w:r>
        <w:rPr>
          <w:color w:val="auto"/>
          <w:sz w:val="24"/>
          <w:szCs w:val="24"/>
        </w:rPr>
        <w:t>а, пострадавших нет. (АППГ 3/0).</w:t>
      </w:r>
    </w:p>
    <w:p>
      <w:pPr>
        <w:pStyle w:val="NormalWeb"/>
        <w:tabs>
          <w:tab w:val="clear" w:pos="8520"/>
          <w:tab w:val="left" w:pos="851" w:leader="none"/>
        </w:tabs>
        <w:spacing w:before="227" w:after="113"/>
        <w:ind w:firstLine="680"/>
        <w:jc w:val="center"/>
        <w:rPr/>
      </w:pPr>
      <w:r>
        <w:rPr>
          <w:b/>
          <w:bCs/>
          <w:color w:val="auto"/>
        </w:rPr>
        <w:t>I</w:t>
      </w:r>
      <w:r>
        <w:rPr>
          <w:b/>
          <w:bCs/>
        </w:rPr>
        <w:t>I. Прогноз возникновения происшествий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 же метеорологическими условиями (источник - </w:t>
      </w:r>
      <w:r>
        <w:rPr>
          <w:rFonts w:eastAsia="Arial"/>
          <w:bCs/>
          <w:color w:val="auto"/>
          <w:sz w:val="24"/>
          <w:szCs w:val="24"/>
        </w:rPr>
        <w:t>н</w:t>
      </w:r>
      <w:r>
        <w:rPr>
          <w:rFonts w:eastAsia="Arial"/>
          <w:bCs/>
          <w:color w:val="auto"/>
          <w:sz w:val="24"/>
          <w:szCs w:val="24"/>
        </w:rPr>
        <w:t>очью и утром местами слабый туман</w:t>
      </w:r>
      <w:r>
        <w:rPr>
          <w:rFonts w:eastAsia="Arial" w:cs="Times New Roman"/>
          <w:bCs/>
          <w:color w:val="auto"/>
          <w:sz w:val="24"/>
          <w:szCs w:val="24"/>
        </w:rPr>
        <w:t>)</w:t>
      </w:r>
      <w:r>
        <w:rPr>
          <w:rFonts w:eastAsia="Arial"/>
          <w:bCs/>
          <w:color w:val="auto"/>
          <w:sz w:val="24"/>
          <w:szCs w:val="24"/>
        </w:rPr>
        <w:t>. Риск прогнозируется на всей территории области;</w:t>
      </w:r>
    </w:p>
    <w:p>
      <w:pPr>
        <w:pStyle w:val="Normal"/>
        <w:tabs>
          <w:tab w:val="clear" w:pos="8520"/>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-риск возникновения природных пожаров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(P=0,1)</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rFonts w:eastAsia="Times New Roman" w:cs="Times New Roman" w:ascii="Times new roman" w:hAnsi="Times new roman"/>
          <w:b w:val="false"/>
          <w:bCs w:val="false"/>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Ершичского, Кардымовского, Краснинского, Шумячского районов.</w:t>
      </w:r>
    </w:p>
    <w:p>
      <w:pPr>
        <w:pStyle w:val="Normal"/>
        <w:spacing w:before="113" w:after="0"/>
        <w:rPr/>
      </w:pPr>
      <w:r>
        <w:rPr>
          <w:b/>
          <w:bCs/>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Рославльского, Руднянского, Сафоновского, Смоленского,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w:t>
      </w:r>
      <w:r>
        <w:rPr>
          <w:rFonts w:eastAsia="Arial"/>
          <w:b/>
          <w:bCs/>
          <w:color w:val="auto"/>
          <w:sz w:val="24"/>
          <w:szCs w:val="24"/>
        </w:rPr>
        <w:t>1</w:t>
      </w:r>
      <w:r>
        <w:rPr>
          <w:rFonts w:eastAsia="Arial"/>
          <w:b/>
          <w:bCs/>
          <w:color w:val="auto"/>
          <w:sz w:val="24"/>
          <w:szCs w:val="24"/>
        </w:rPr>
        <w:t>),</w:t>
      </w:r>
      <w:r>
        <w:rPr>
          <w:rFonts w:eastAsia="Arial"/>
          <w:bCs/>
          <w:color w:val="auto"/>
          <w:sz w:val="24"/>
          <w:szCs w:val="24"/>
        </w:rPr>
        <w:t xml:space="preserve"> вызванный износом оборудования и коммуникаций</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w:t>
      </w:r>
      <w:r>
        <w:rPr>
          <w:rFonts w:eastAsia="Arial" w:cs="Times New Roman" w:ascii="Times new roman" w:hAnsi="Times new roman"/>
          <w:b w:val="false"/>
          <w:bCs/>
          <w:i w:val="false"/>
          <w:iCs w:val="false"/>
          <w:color w:val="000000"/>
          <w:kern w:val="0"/>
          <w:sz w:val="24"/>
          <w:szCs w:val="24"/>
          <w:shd w:fill="auto" w:val="clear"/>
          <w:lang w:eastAsia="ru-RU" w:bidi="ar-SA"/>
        </w:rPr>
        <w:t>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pPr>
      <w:r>
        <w:rPr>
          <w:b/>
          <w:bCs/>
          <w:color w:val="000000"/>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634_4256138487"/>
      <w:bookmarkStart w:id="22" w:name="__DdeLink__572_2187294372"/>
      <w:bookmarkStart w:id="23" w:name="__DdeLink__730_16183935391"/>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+5°C.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pPr>
      <w:r>
        <w:rPr>
          <w:color w:val="auto"/>
          <w:sz w:val="24"/>
          <w:szCs w:val="24"/>
        </w:rPr>
        <w:t>По данным сайта Ц</w:t>
      </w:r>
      <w:bookmarkStart w:id="24" w:name="OLE_LINK30"/>
      <w:bookmarkStart w:id="25" w:name="OLE_LINK29"/>
      <w:r>
        <w:rPr>
          <w:color w:val="auto"/>
          <w:sz w:val="24"/>
          <w:szCs w:val="24"/>
        </w:rPr>
        <w:t>ентра управления производством автодороги М-1 «Беларусь</w:t>
      </w:r>
      <w:bookmarkEnd w:id="24"/>
      <w:bookmarkEnd w:id="25"/>
      <w:r>
        <w:rPr>
          <w:color w:val="auto"/>
          <w:sz w:val="24"/>
          <w:szCs w:val="24"/>
        </w:rPr>
        <w:t xml:space="preserve">» прогнозируется </w:t>
      </w:r>
      <w:r>
        <w:rPr>
          <w:color w:val="auto"/>
          <w:sz w:val="24"/>
          <w:szCs w:val="24"/>
        </w:rPr>
        <w:t>о</w:t>
      </w:r>
      <w:r>
        <w:rPr>
          <w:rFonts w:eastAsia="Arial" w:cs="Liberation Serif;Times New Roma" w:ascii="Liberation Serif;Times New Roma" w:hAnsi="Liberation Serif;Times New Roma"/>
          <w:color w:val="auto"/>
          <w:spacing w:val="2"/>
          <w:sz w:val="24"/>
          <w:szCs w:val="24"/>
        </w:rPr>
        <w:t>блачно с прояснениями</w:t>
      </w:r>
      <w:r>
        <w:rPr>
          <w:rFonts w:eastAsia="Arial"/>
          <w:color w:val="auto"/>
          <w:spacing w:val="2"/>
          <w:sz w:val="24"/>
          <w:szCs w:val="24"/>
        </w:rPr>
        <w:t xml:space="preserve">. </w:t>
      </w:r>
      <w:r>
        <w:rPr>
          <w:rFonts w:eastAsia="Arial" w:cs="Times New Roman"/>
          <w:color w:val="auto"/>
          <w:spacing w:val="2"/>
          <w:sz w:val="24"/>
          <w:szCs w:val="24"/>
        </w:rPr>
        <w:t>Временами небольшой дождь</w:t>
      </w:r>
      <w:r>
        <w:rPr>
          <w:rFonts w:eastAsia="Arial"/>
          <w:color w:val="auto"/>
          <w:spacing w:val="2"/>
          <w:sz w:val="24"/>
          <w:szCs w:val="24"/>
        </w:rPr>
        <w:t>. Ночью и утром местами слабый туман</w:t>
      </w:r>
      <w:r>
        <w:rPr>
          <w:rFonts w:eastAsia="Arial" w:cs="Times New Roman"/>
          <w:color w:val="auto"/>
          <w:spacing w:val="2"/>
          <w:sz w:val="24"/>
          <w:szCs w:val="24"/>
        </w:rPr>
        <w:t>.</w:t>
      </w:r>
    </w:p>
    <w:p>
      <w:pPr>
        <w:pStyle w:val="Normal"/>
        <w:rPr/>
      </w:pPr>
      <w:r>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pPr>
      <w:r>
        <w:rPr>
          <w:b/>
          <w:bCs/>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-провести комплекс мероприятий с целью предотвращения гибели людей на водных объекта в период весеннего таяния льда (п</w:t>
      </w:r>
      <w:r>
        <w:rPr>
          <w:color w:val="auto"/>
          <w:sz w:val="24"/>
          <w:szCs w:val="28"/>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color w:val="auto"/>
          <w:sz w:val="24"/>
          <w:szCs w:val="24"/>
        </w:rPr>
        <w:t xml:space="preserve">; </w:t>
      </w:r>
      <w:r>
        <w:rPr>
          <w:color w:val="auto"/>
          <w:sz w:val="24"/>
          <w:szCs w:val="28"/>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before="113" w:after="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pPr>
      <w:r>
        <w:rPr>
          <w:b/>
          <w:bCs/>
          <w:color w:val="auto"/>
          <w:sz w:val="24"/>
          <w:szCs w:val="24"/>
        </w:rPr>
        <w:t>6. Средствам массовой информации См</w:t>
      </w:r>
      <w:r>
        <w:rPr>
          <w:b/>
          <w:bCs/>
          <w:sz w:val="24"/>
          <w:szCs w:val="24"/>
        </w:rPr>
        <w:t xml:space="preserve">оленской области </w:t>
      </w:r>
      <w:r>
        <w:rPr>
          <w:sz w:val="24"/>
          <w:szCs w:val="24"/>
        </w:rPr>
        <w:t xml:space="preserve">вести разъяснительную работу                     </w:t>
      </w:r>
      <w:r>
        <w:rPr>
          <w:color w:val="auto"/>
          <w:sz w:val="24"/>
          <w:szCs w:val="24"/>
        </w:rPr>
        <w:t>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rPr>
          <w:color w:val="auto"/>
        </w:rPr>
      </w:pPr>
      <w:r>
        <w:rPr>
          <w:bCs/>
          <w:color w:val="auto"/>
          <w:sz w:val="24"/>
          <w:szCs w:val="24"/>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bCs/>
          <w:color w:val="auto"/>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color w:val="auto"/>
          <w:sz w:val="24"/>
          <w:szCs w:val="24"/>
        </w:rPr>
        <w:t>.</w:t>
      </w:r>
    </w:p>
    <w:p>
      <w:pPr>
        <w:pStyle w:val="Normal"/>
        <w:rPr>
          <w:color w:val="auto"/>
        </w:rPr>
      </w:pPr>
      <w:r>
        <w:rPr>
          <w:color w:val="auto"/>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Е.М. Ермаков</w:t>
      </w:r>
    </w:p>
    <w:p>
      <w:pPr>
        <w:pStyle w:val="Normal"/>
        <w:ind w:hanging="0"/>
        <w:rPr/>
      </w:pPr>
      <w:r>
        <w:rPr>
          <w:sz w:val="24"/>
          <w:szCs w:val="24"/>
        </w:rPr>
        <w:t>05.04.2024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0"/>
          <w:szCs w:val="24"/>
        </w:rPr>
      </w:pPr>
      <w:r>
        <w:rPr>
          <w:sz w:val="20"/>
          <w:szCs w:val="24"/>
        </w:rPr>
      </w:r>
    </w:p>
    <w:p>
      <w:pPr>
        <w:pStyle w:val="Normal"/>
        <w:ind w:hanging="0"/>
        <w:rPr/>
      </w:pPr>
      <w:r>
        <w:rPr>
          <w:sz w:val="21"/>
          <w:szCs w:val="21"/>
        </w:rPr>
        <w:t>Исп. Ефременков Е.Ю.</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Noto Sans OldSouArab">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DA96-3E9B-43BD-B79E-256FE66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21939</TotalTime>
  <Application>LibreOffice/7.5.2.1$Linux_X86_64 LibreOffice_project/50$Build-1</Application>
  <AppVersion>15.0000</AppVersion>
  <Pages>11</Pages>
  <Words>3665</Words>
  <Characters>29208</Characters>
  <CharactersWithSpaces>32397</CharactersWithSpaces>
  <Paragraphs>702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2024-04-05T12:17:20Z</dcterms:modified>
  <cp:revision>7140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