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0EF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474F346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449A8FF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7890C45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64C891B2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8 августа 2023 года</w:t>
      </w:r>
    </w:p>
    <w:p w14:paraId="7D8A491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3D22884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70D35AD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Облачно с прояснениями. Ночью кратковременные дожди, местами сильные, днём в отдельных районах кратковременный дождь. Ночью местами гроза. Ветер южный, юго-западный 7-12 м/с, при грозе порывы 15-20 м/с. Температура воздуха по области: ночью +12°C…+17°C, днем +20°C…+25°C. В Смоленске: ночью +13°C…+15°C, днем +20°C…+22°C. Атмосферное давление 733 мм рт. столба, ночью будет падать, днём расти.</w:t>
      </w:r>
    </w:p>
    <w:p w14:paraId="774FFF4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53006037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148669 случев заболевания COVID-19 (прирост за неделю – 3 случая).</w:t>
      </w:r>
    </w:p>
    <w:p w14:paraId="507804B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62, в том числе на амбулаторном лечении – 57, в условиях изоляции в специализированных медицинских учреждениях – 5.</w:t>
      </w:r>
    </w:p>
    <w:p w14:paraId="27596EB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30.07.23 по 06.08.23 проведено лабораторных исследований – 2169908, в том числе за неделю – 198.</w:t>
      </w:r>
    </w:p>
    <w:p w14:paraId="2CF94FF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737D059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1E4BD29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5DDB8E6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0,12 - 0,15 (в Смоленске 0,12) мкЗв/час.</w:t>
      </w:r>
    </w:p>
    <w:p w14:paraId="4AF2D63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610FE84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+23°C.</w:t>
      </w:r>
    </w:p>
    <w:p w14:paraId="3A4F84E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17AB3F5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1FAA55E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64AF7D6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 на территории 1-го муниципального образования (Велижский район)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2 (малая)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26-ти муниципальных образований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(средняя)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3B6BA30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B59202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15323F6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+27°C…+31°C. Дорожное покрытие сухое.</w:t>
      </w:r>
    </w:p>
    <w:p w14:paraId="43B6E26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5A17712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505D2E8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10 раз, пострадавших нет. АППГ 14/0.</w:t>
      </w:r>
    </w:p>
    <w:p w14:paraId="21CDC0F7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Прогноз возникновения происшествий (ЧС)</w:t>
      </w:r>
    </w:p>
    <w:p w14:paraId="6D707CC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0F6EB45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ночью при грозе порывы ветра 15-20 м/с.</w:t>
      </w:r>
    </w:p>
    <w:p w14:paraId="2509E26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073F26A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1CBA3547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2E9A942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7B3247D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(Р=0,3)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ночью при грозе порывы ветра 15-20 м/с). С наибольшей вероятностью риск прогнозируется на территории Вяземского, Темкинского, Угранского районов;</w:t>
      </w:r>
    </w:p>
    <w:p w14:paraId="52FB4C1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ночью местами гроза). С наибольшей вероятностью риск прогнозируется на территории Вяземского, Темкинского, Угранского районов;</w:t>
      </w:r>
    </w:p>
    <w:p w14:paraId="0DA1E1F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-обрушения слабо укреплённых, ветхих, широкоформатных баннеров, рекламных конструкций, падение деревьев, срыв кровель со зданий и сооружений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(Р=0,3)</w:t>
      </w:r>
      <w:r>
        <w:rPr>
          <w:rFonts w:ascii="Arial" w:hAnsi="Arial" w:cs="Arial"/>
          <w:color w:val="483B3F"/>
          <w:sz w:val="23"/>
          <w:szCs w:val="23"/>
        </w:rPr>
        <w:t>, вызванных метеорологическими условиями (источник – ночью при грозе порывы ветра 15-20 м/с). С наибольшей вероятностью риск прогнозируется на территории Вяземского, Темкинского, Угранского районов.</w:t>
      </w:r>
    </w:p>
    <w:p w14:paraId="1665DC7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5CC80CC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01A04EE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 xml:space="preserve"> с учетом показателей прошлых лет, вызванных нарушениями правил пожарной безопасности, неисправностью </w:t>
      </w:r>
      <w:r>
        <w:rPr>
          <w:rFonts w:ascii="Arial" w:hAnsi="Arial" w:cs="Arial"/>
          <w:color w:val="483B3F"/>
          <w:sz w:val="23"/>
          <w:szCs w:val="23"/>
        </w:rPr>
        <w:lastRenderedPageBreak/>
        <w:t>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7DFF7E0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факторома.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4D92E6C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17AB4412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205F24B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7D10EAA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0D061462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D48AAA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27C875B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50595A5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0EEB28B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E8623B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2B15DE0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00F3A0C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1D6B3A1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35A0A21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6E76CC2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5E83692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726708B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+21°C.</w:t>
      </w:r>
    </w:p>
    <w:p w14:paraId="75C629B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E3C798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010DF9B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облачная с прояснениями погода. Ночью кратковременные дожди, местами сильные, днём в отдельных районах кратковременный дождь.</w:t>
      </w:r>
    </w:p>
    <w:p w14:paraId="1032CA7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078ED66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0DC52812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5F9EFE2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7189554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3C98856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4243157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229A530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157068F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1476DC3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2EEBDF3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29DEE64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6735B69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12ABB06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5F9B339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</w:t>
      </w:r>
      <w:r>
        <w:rPr>
          <w:rFonts w:ascii="Arial" w:hAnsi="Arial" w:cs="Arial"/>
          <w:color w:val="483B3F"/>
          <w:sz w:val="23"/>
          <w:szCs w:val="23"/>
        </w:rPr>
        <w:lastRenderedPageBreak/>
        <w:t>к ликвидации последствий возможных чрезвычайных ситуаций природного и техногенного характера;</w:t>
      </w:r>
    </w:p>
    <w:p w14:paraId="6015F47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4550CC0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47AF1A7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2397AB8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0C9C923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6DA233F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02AFE7A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31573E4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7AFDC5C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7499177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3025341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-обеспечить соблюдение собственниками земельных участков необходимых противопожарных мероприятий, направленных на недопущение возникновения и </w:t>
      </w:r>
      <w:r>
        <w:rPr>
          <w:rFonts w:ascii="Arial" w:hAnsi="Arial" w:cs="Arial"/>
          <w:color w:val="483B3F"/>
          <w:sz w:val="23"/>
          <w:szCs w:val="23"/>
        </w:rPr>
        <w:lastRenderedPageBreak/>
        <w:t>распространения возгораний строений и лесных пожаров (проведение очистки территории от мусора и покоса травы);</w:t>
      </w:r>
    </w:p>
    <w:p w14:paraId="1E4B97A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5505472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468724B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49995FB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1BFAEA3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03F92DC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095E22A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7B64481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512DA77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5F7F553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32F584B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0FF1108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2E1335A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31FD124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54B29E0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636679B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</w:t>
      </w:r>
      <w:r>
        <w:rPr>
          <w:rFonts w:ascii="Arial" w:hAnsi="Arial" w:cs="Arial"/>
          <w:color w:val="483B3F"/>
          <w:sz w:val="23"/>
          <w:szCs w:val="23"/>
        </w:rPr>
        <w:lastRenderedPageBreak/>
        <w:t>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D59551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17238412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488E591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17FD9EAE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77BD375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31005B3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75B94F8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612D17D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19F810EF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5CAE706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2B1ACF2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3E89B35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43B1852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0C4D97F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17CA8E3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50BE4DB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2FB728E3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20A85F0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7652BC8D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5F1856B8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43C3C775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48C79B96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2CA8994B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5B0D96E1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33621E44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562FD917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04A81EA7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40AC913C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374C76DA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0B784AB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20D5EBF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49CA8579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майор внутренней службы М.Ю. Будяков</w:t>
      </w:r>
    </w:p>
    <w:p w14:paraId="796F60E0" w14:textId="77777777" w:rsidR="00C107E6" w:rsidRDefault="00C107E6" w:rsidP="00C10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07.08.2023</w:t>
      </w:r>
    </w:p>
    <w:p w14:paraId="6C3F395C" w14:textId="77777777" w:rsidR="00D05DCC" w:rsidRPr="00C107E6" w:rsidRDefault="00D05DCC" w:rsidP="00C107E6"/>
    <w:sectPr w:rsidR="00D05DCC" w:rsidRPr="00C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511BC5"/>
    <w:rsid w:val="00586CFD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3304</Words>
  <Characters>18837</Characters>
  <Application>Microsoft Office Word</Application>
  <DocSecurity>0</DocSecurity>
  <Lines>156</Lines>
  <Paragraphs>44</Paragraphs>
  <ScaleCrop>false</ScaleCrop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2023-08-18T09:25:00Z</dcterms:created>
  <dcterms:modified xsi:type="dcterms:W3CDTF">2023-08-18T09:25:00Z</dcterms:modified>
</cp:coreProperties>
</file>